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A35" w:rsidRPr="007B0A35" w:rsidRDefault="0043289C" w:rsidP="007B0A35">
      <w:pPr>
        <w:tabs>
          <w:tab w:val="left" w:leader="underscore" w:pos="3890"/>
          <w:tab w:val="left" w:pos="5622"/>
        </w:tabs>
        <w:spacing w:after="0"/>
        <w:ind w:right="-13"/>
        <w:jc w:val="center"/>
        <w:rPr>
          <w:rFonts w:ascii="Times New Roman" w:eastAsia="Courier New" w:hAnsi="Times New Roman"/>
          <w:b/>
          <w:smallCaps/>
          <w:color w:val="2F5496" w:themeColor="accent5" w:themeShade="BF"/>
          <w:sz w:val="28"/>
          <w:szCs w:val="32"/>
        </w:rPr>
      </w:pPr>
      <w:r w:rsidRPr="0043289C">
        <w:rPr>
          <w:rFonts w:ascii="helveticaneuecyrbold" w:hAnsi="helveticaneuecyrbold"/>
          <w:color w:val="FF0000"/>
          <w:spacing w:val="-8"/>
          <w:kern w:val="36"/>
          <w:sz w:val="54"/>
          <w:szCs w:val="54"/>
        </w:rPr>
        <w:t xml:space="preserve">       </w:t>
      </w:r>
      <w:r w:rsidR="007B0A35" w:rsidRPr="007B0A35">
        <w:rPr>
          <w:rFonts w:ascii="Times New Roman" w:eastAsia="Courier New" w:hAnsi="Times New Roman"/>
          <w:b/>
          <w:smallCaps/>
          <w:color w:val="2F5496" w:themeColor="accent5" w:themeShade="BF"/>
          <w:sz w:val="28"/>
          <w:szCs w:val="32"/>
        </w:rPr>
        <w:t>Муниципальное бюджетное общеобразовательное учреждение</w:t>
      </w:r>
    </w:p>
    <w:p w:rsidR="007B0A35" w:rsidRPr="007B0A35" w:rsidRDefault="007B0A35" w:rsidP="007B0A35">
      <w:pPr>
        <w:tabs>
          <w:tab w:val="left" w:leader="underscore" w:pos="3890"/>
          <w:tab w:val="left" w:pos="5622"/>
        </w:tabs>
        <w:spacing w:after="0"/>
        <w:ind w:right="-13"/>
        <w:jc w:val="center"/>
        <w:rPr>
          <w:rFonts w:ascii="Times New Roman" w:hAnsi="Times New Roman"/>
          <w:b/>
          <w:smallCaps/>
          <w:color w:val="2F5496" w:themeColor="accent5" w:themeShade="BF"/>
          <w:sz w:val="28"/>
          <w:szCs w:val="32"/>
        </w:rPr>
      </w:pPr>
      <w:r w:rsidRPr="007B0A35">
        <w:rPr>
          <w:rFonts w:ascii="Times New Roman" w:eastAsia="Courier New" w:hAnsi="Times New Roman"/>
          <w:b/>
          <w:smallCaps/>
          <w:color w:val="2F5496" w:themeColor="accent5" w:themeShade="BF"/>
          <w:sz w:val="28"/>
          <w:szCs w:val="32"/>
        </w:rPr>
        <w:t>«</w:t>
      </w:r>
      <w:r w:rsidRPr="007B0A35">
        <w:rPr>
          <w:rFonts w:ascii="Times New Roman" w:hAnsi="Times New Roman"/>
          <w:b/>
          <w:smallCaps/>
          <w:color w:val="2F5496" w:themeColor="accent5" w:themeShade="BF"/>
          <w:sz w:val="28"/>
          <w:szCs w:val="32"/>
        </w:rPr>
        <w:t xml:space="preserve">Средняя общеобразовательная школа № 1 с. </w:t>
      </w:r>
      <w:proofErr w:type="spellStart"/>
      <w:r w:rsidRPr="007B0A35">
        <w:rPr>
          <w:rFonts w:ascii="Times New Roman" w:hAnsi="Times New Roman"/>
          <w:b/>
          <w:smallCaps/>
          <w:color w:val="2F5496" w:themeColor="accent5" w:themeShade="BF"/>
          <w:sz w:val="28"/>
          <w:szCs w:val="32"/>
        </w:rPr>
        <w:t>Кулары</w:t>
      </w:r>
      <w:proofErr w:type="spellEnd"/>
      <w:r w:rsidRPr="007B0A35">
        <w:rPr>
          <w:rFonts w:ascii="Times New Roman" w:hAnsi="Times New Roman"/>
          <w:b/>
          <w:smallCaps/>
          <w:color w:val="2F5496" w:themeColor="accent5" w:themeShade="BF"/>
          <w:sz w:val="28"/>
          <w:szCs w:val="32"/>
        </w:rPr>
        <w:t xml:space="preserve">» Грозненского муниципального </w:t>
      </w:r>
      <w:proofErr w:type="gramStart"/>
      <w:r w:rsidRPr="007B0A35">
        <w:rPr>
          <w:rFonts w:ascii="Times New Roman" w:hAnsi="Times New Roman"/>
          <w:b/>
          <w:smallCaps/>
          <w:color w:val="2F5496" w:themeColor="accent5" w:themeShade="BF"/>
          <w:sz w:val="28"/>
          <w:szCs w:val="32"/>
        </w:rPr>
        <w:t xml:space="preserve">района </w:t>
      </w:r>
      <w:r>
        <w:rPr>
          <w:rFonts w:ascii="Times New Roman" w:hAnsi="Times New Roman"/>
          <w:b/>
          <w:smallCaps/>
          <w:color w:val="2F5496" w:themeColor="accent5" w:themeShade="BF"/>
          <w:sz w:val="28"/>
          <w:szCs w:val="32"/>
        </w:rPr>
        <w:t xml:space="preserve"> </w:t>
      </w:r>
      <w:r w:rsidRPr="007B0A35">
        <w:rPr>
          <w:rFonts w:ascii="Times New Roman" w:hAnsi="Times New Roman"/>
          <w:b/>
          <w:smallCaps/>
          <w:color w:val="2F5496" w:themeColor="accent5" w:themeShade="BF"/>
          <w:sz w:val="28"/>
          <w:szCs w:val="32"/>
        </w:rPr>
        <w:t>Чеченской</w:t>
      </w:r>
      <w:proofErr w:type="gramEnd"/>
      <w:r w:rsidRPr="007B0A35">
        <w:rPr>
          <w:rFonts w:ascii="Times New Roman" w:hAnsi="Times New Roman"/>
          <w:b/>
          <w:smallCaps/>
          <w:color w:val="2F5496" w:themeColor="accent5" w:themeShade="BF"/>
          <w:sz w:val="28"/>
          <w:szCs w:val="32"/>
        </w:rPr>
        <w:t xml:space="preserve"> Республики</w:t>
      </w:r>
    </w:p>
    <w:p w:rsidR="007B0A35" w:rsidRDefault="007B0A35" w:rsidP="0043289C">
      <w:pPr>
        <w:tabs>
          <w:tab w:val="num" w:pos="142"/>
        </w:tabs>
        <w:ind w:firstLine="142"/>
        <w:jc w:val="left"/>
        <w:rPr>
          <w:rFonts w:ascii="helveticaneuecyrbold" w:hAnsi="helveticaneuecyrbold"/>
          <w:color w:val="FF0000"/>
          <w:spacing w:val="-8"/>
          <w:kern w:val="36"/>
          <w:sz w:val="54"/>
          <w:szCs w:val="54"/>
        </w:rPr>
      </w:pPr>
    </w:p>
    <w:p w:rsidR="007B0A35" w:rsidRDefault="007B0A35" w:rsidP="0043289C">
      <w:pPr>
        <w:tabs>
          <w:tab w:val="num" w:pos="142"/>
        </w:tabs>
        <w:ind w:firstLine="142"/>
        <w:jc w:val="left"/>
        <w:rPr>
          <w:rFonts w:ascii="helveticaneuecyrbold" w:hAnsi="helveticaneuecyrbold"/>
          <w:color w:val="FF0000"/>
          <w:spacing w:val="-8"/>
          <w:kern w:val="36"/>
          <w:sz w:val="54"/>
          <w:szCs w:val="54"/>
        </w:rPr>
      </w:pPr>
    </w:p>
    <w:p w:rsidR="007B0A35" w:rsidRDefault="007B0A35" w:rsidP="0043289C">
      <w:pPr>
        <w:tabs>
          <w:tab w:val="num" w:pos="142"/>
        </w:tabs>
        <w:ind w:firstLine="142"/>
        <w:jc w:val="left"/>
        <w:rPr>
          <w:rFonts w:ascii="helveticaneuecyrbold" w:hAnsi="helveticaneuecyrbold"/>
          <w:color w:val="FF0000"/>
          <w:spacing w:val="-8"/>
          <w:kern w:val="36"/>
          <w:sz w:val="54"/>
          <w:szCs w:val="54"/>
        </w:rPr>
      </w:pPr>
    </w:p>
    <w:p w:rsidR="007B0A35" w:rsidRDefault="007B0A35" w:rsidP="0043289C">
      <w:pPr>
        <w:tabs>
          <w:tab w:val="num" w:pos="142"/>
        </w:tabs>
        <w:ind w:firstLine="142"/>
        <w:jc w:val="left"/>
        <w:rPr>
          <w:rFonts w:ascii="helveticaneuecyrbold" w:hAnsi="helveticaneuecyrbold"/>
          <w:color w:val="FF0000"/>
          <w:spacing w:val="-8"/>
          <w:kern w:val="36"/>
          <w:sz w:val="54"/>
          <w:szCs w:val="54"/>
        </w:rPr>
      </w:pPr>
    </w:p>
    <w:p w:rsidR="007B0A35" w:rsidRDefault="007B0A35" w:rsidP="0043289C">
      <w:pPr>
        <w:tabs>
          <w:tab w:val="num" w:pos="142"/>
        </w:tabs>
        <w:ind w:firstLine="142"/>
        <w:jc w:val="left"/>
        <w:rPr>
          <w:rFonts w:ascii="helveticaneuecyrbold" w:hAnsi="helveticaneuecyrbold"/>
          <w:color w:val="FF0000"/>
          <w:spacing w:val="-8"/>
          <w:kern w:val="36"/>
          <w:sz w:val="54"/>
          <w:szCs w:val="54"/>
        </w:rPr>
      </w:pPr>
    </w:p>
    <w:p w:rsidR="007B0A35" w:rsidRPr="007B0A35" w:rsidRDefault="007B0A35" w:rsidP="007B0A35">
      <w:pPr>
        <w:tabs>
          <w:tab w:val="num" w:pos="142"/>
        </w:tabs>
        <w:ind w:firstLine="142"/>
        <w:jc w:val="center"/>
        <w:rPr>
          <w:rFonts w:ascii="helveticaneuecyrbold" w:hAnsi="helveticaneuecyrbold"/>
          <w:b/>
          <w:color w:val="4472C4" w:themeColor="accent5"/>
          <w:kern w:val="36"/>
          <w:sz w:val="124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7B0A35">
        <w:rPr>
          <w:rFonts w:ascii="helveticaneuecyrbold" w:hAnsi="helveticaneuecyrbold"/>
          <w:color w:val="2F5496" w:themeColor="accent5" w:themeShade="BF"/>
          <w:spacing w:val="-8"/>
          <w:kern w:val="36"/>
          <w:sz w:val="106"/>
          <w:szCs w:val="54"/>
        </w:rPr>
        <w:t>Доклад</w:t>
      </w:r>
      <w:r w:rsidRPr="007B0A35">
        <w:rPr>
          <w:rFonts w:ascii="helveticaneuecyrbold" w:hAnsi="helveticaneuecyrbold"/>
          <w:b/>
          <w:color w:val="4472C4" w:themeColor="accent5"/>
          <w:kern w:val="36"/>
          <w:sz w:val="124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</w:p>
    <w:p w:rsidR="007B0A35" w:rsidRPr="007B0A35" w:rsidRDefault="007B0A35" w:rsidP="007B0A35">
      <w:pPr>
        <w:tabs>
          <w:tab w:val="num" w:pos="142"/>
        </w:tabs>
        <w:ind w:firstLine="142"/>
        <w:jc w:val="center"/>
        <w:rPr>
          <w:rFonts w:ascii="helveticaneuecyrbold" w:hAnsi="helveticaneuecyrbold"/>
          <w:b/>
          <w:color w:val="4472C4" w:themeColor="accent5"/>
          <w:kern w:val="36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helveticaneuecyrbold" w:hAnsi="helveticaneuecyrbold"/>
          <w:b/>
          <w:color w:val="4472C4" w:themeColor="accent5"/>
          <w:kern w:val="36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«</w:t>
      </w:r>
      <w:r w:rsidRPr="007B0A35">
        <w:rPr>
          <w:rFonts w:ascii="helveticaneuecyrbold" w:hAnsi="helveticaneuecyrbold"/>
          <w:b/>
          <w:color w:val="4472C4" w:themeColor="accent5"/>
          <w:kern w:val="36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МАЛОИЗВЕСТНЫЙ МЕНДЕЛЕЕВ</w:t>
      </w:r>
      <w:r>
        <w:rPr>
          <w:rFonts w:ascii="helveticaneuecyrbold" w:hAnsi="helveticaneuecyrbold"/>
          <w:b/>
          <w:color w:val="4472C4" w:themeColor="accent5"/>
          <w:kern w:val="36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»</w:t>
      </w:r>
    </w:p>
    <w:p w:rsidR="007B0A35" w:rsidRDefault="007B0A35" w:rsidP="0043289C">
      <w:pPr>
        <w:tabs>
          <w:tab w:val="num" w:pos="142"/>
        </w:tabs>
        <w:ind w:firstLine="142"/>
        <w:jc w:val="left"/>
        <w:rPr>
          <w:rFonts w:ascii="helveticaneuecyrbold" w:hAnsi="helveticaneuecyrbold"/>
          <w:color w:val="2F5496" w:themeColor="accent5" w:themeShade="BF"/>
          <w:spacing w:val="-8"/>
          <w:kern w:val="36"/>
          <w:sz w:val="54"/>
          <w:szCs w:val="54"/>
        </w:rPr>
      </w:pPr>
    </w:p>
    <w:p w:rsidR="007B0A35" w:rsidRDefault="007B0A35" w:rsidP="0043289C">
      <w:pPr>
        <w:tabs>
          <w:tab w:val="num" w:pos="142"/>
        </w:tabs>
        <w:ind w:firstLine="142"/>
        <w:jc w:val="left"/>
        <w:rPr>
          <w:rFonts w:ascii="helveticaneuecyrbold" w:hAnsi="helveticaneuecyrbold"/>
          <w:color w:val="2F5496" w:themeColor="accent5" w:themeShade="BF"/>
          <w:spacing w:val="-8"/>
          <w:kern w:val="36"/>
          <w:sz w:val="54"/>
          <w:szCs w:val="54"/>
        </w:rPr>
      </w:pPr>
    </w:p>
    <w:p w:rsidR="007B0A35" w:rsidRDefault="007B0A35" w:rsidP="0043289C">
      <w:pPr>
        <w:tabs>
          <w:tab w:val="num" w:pos="142"/>
        </w:tabs>
        <w:ind w:firstLine="142"/>
        <w:jc w:val="left"/>
        <w:rPr>
          <w:rFonts w:ascii="helveticaneuecyrbold" w:hAnsi="helveticaneuecyrbold"/>
          <w:color w:val="2F5496" w:themeColor="accent5" w:themeShade="BF"/>
          <w:spacing w:val="-8"/>
          <w:kern w:val="36"/>
          <w:sz w:val="54"/>
          <w:szCs w:val="54"/>
        </w:rPr>
      </w:pPr>
    </w:p>
    <w:p w:rsidR="007B0A35" w:rsidRDefault="007B0A35" w:rsidP="0043289C">
      <w:pPr>
        <w:tabs>
          <w:tab w:val="num" w:pos="142"/>
        </w:tabs>
        <w:ind w:firstLine="142"/>
        <w:jc w:val="left"/>
        <w:rPr>
          <w:rFonts w:ascii="helveticaneuecyrbold" w:hAnsi="helveticaneuecyrbold"/>
          <w:color w:val="2F5496" w:themeColor="accent5" w:themeShade="BF"/>
          <w:spacing w:val="-8"/>
          <w:kern w:val="36"/>
          <w:sz w:val="54"/>
          <w:szCs w:val="54"/>
        </w:rPr>
      </w:pPr>
    </w:p>
    <w:p w:rsidR="007B0A35" w:rsidRDefault="007B0A35" w:rsidP="0043289C">
      <w:pPr>
        <w:tabs>
          <w:tab w:val="num" w:pos="142"/>
        </w:tabs>
        <w:ind w:firstLine="142"/>
        <w:jc w:val="left"/>
        <w:rPr>
          <w:rFonts w:ascii="helveticaneuecyrbold" w:hAnsi="helveticaneuecyrbold"/>
          <w:color w:val="2F5496" w:themeColor="accent5" w:themeShade="BF"/>
          <w:spacing w:val="-8"/>
          <w:kern w:val="36"/>
          <w:sz w:val="28"/>
          <w:szCs w:val="54"/>
        </w:rPr>
      </w:pPr>
      <w:r>
        <w:rPr>
          <w:rFonts w:ascii="helveticaneuecyrbold" w:hAnsi="helveticaneuecyrbold"/>
          <w:color w:val="2F5496" w:themeColor="accent5" w:themeShade="BF"/>
          <w:spacing w:val="-8"/>
          <w:kern w:val="36"/>
          <w:sz w:val="54"/>
          <w:szCs w:val="54"/>
        </w:rPr>
        <w:t xml:space="preserve">                                                   </w:t>
      </w:r>
    </w:p>
    <w:p w:rsidR="007B0A35" w:rsidRPr="007B0A35" w:rsidRDefault="007B0A35" w:rsidP="0043289C">
      <w:pPr>
        <w:tabs>
          <w:tab w:val="num" w:pos="142"/>
        </w:tabs>
        <w:ind w:firstLine="142"/>
        <w:jc w:val="left"/>
        <w:rPr>
          <w:rFonts w:ascii="helveticaneuecyrbold" w:hAnsi="helveticaneuecyrbold"/>
          <w:color w:val="2F5496" w:themeColor="accent5" w:themeShade="BF"/>
          <w:spacing w:val="-8"/>
          <w:kern w:val="36"/>
          <w:sz w:val="28"/>
          <w:szCs w:val="54"/>
        </w:rPr>
      </w:pPr>
      <w:r>
        <w:rPr>
          <w:rFonts w:ascii="helveticaneuecyrbold" w:hAnsi="helveticaneuecyrbold"/>
          <w:color w:val="2F5496" w:themeColor="accent5" w:themeShade="BF"/>
          <w:spacing w:val="-8"/>
          <w:kern w:val="36"/>
          <w:sz w:val="28"/>
          <w:szCs w:val="54"/>
        </w:rPr>
        <w:t xml:space="preserve">                                                                                             </w:t>
      </w:r>
    </w:p>
    <w:p w:rsidR="0043289C" w:rsidRPr="0043289C" w:rsidRDefault="007B0A35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221D77" wp14:editId="3CD14B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B0A35" w:rsidRDefault="007B0A35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221D77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" filled="f" stroked="f">
                <v:fill o:detectmouseclick="t"/>
                <v:textbox style="mso-fit-shape-to-text:t">
                  <w:txbxContent>
                    <w:p w:rsidR="007B0A35" w:rsidRDefault="007B0A35"/>
                  </w:txbxContent>
                </v:textbox>
                <w10:wrap type="square"/>
              </v:shape>
            </w:pict>
          </mc:Fallback>
        </mc:AlternateContent>
      </w:r>
      <w:r w:rsidR="0043289C" w:rsidRPr="0043289C">
        <w:rPr>
          <w:rFonts w:ascii="Times New Roman" w:hAnsi="Times New Roman"/>
          <w:color w:val="000000"/>
          <w:sz w:val="28"/>
          <w:szCs w:val="28"/>
        </w:rPr>
        <w:t>«Всего более четыре предмета составили моё имя: периодический закон, исследование упругости газов, понимание растворов как ассоциаций и «Основы химии». Тут всё моё богатство. Оно не отнято у кого-нибудь, а произведено мною, это мои дети, и ими, увы, дорожу сильно, столь же, как детками»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Что запомнилось каждому, кто в школе изучал химию, о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Д.И.Менделееве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>? То, что он открыл периодический закон, и если школьник был хорошим учеником и учился у толкового учителя, то помнит, что Менделеев создал (а не открыл!) систему химических элементов, которую назвал периодической и которая отражает периодическую законность химических элементов.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>Год открытия – 1869 – может и забыть.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>Вероятно, запомнится любому выпускнику школы, что Дмитрий Менделеев (на самом деле по деду – Соколов) был 17-ым рождённым матерью ребёнком. Комментировать это событие (и замечательный факт!) не будем.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>Уверен, что запомнился бывшим школьникам и облик учёного (по многочисленным фотографиям и портретам, писанным выдающимися российскими художниками (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Н.А.Ярошенко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И.Е.Репин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М.А.Врубель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И.Н.Крамской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>).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А каким человеком Дмитрий Иванович был в жизни? Но, прежде всего, как говорится, о его корнях. О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Д.И.Менделееве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– его жизни, научном творчестве, о нём самом, о разных сторонах его личности, о фактах его биографии, о семье и личной жизни написано и сказано очень много и многое.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Да и научный багаж, научное наследие Менделеева одному человеку постичь было невозможно – даже спустя 100 лет после его смерти. Это не помешает нам прикоснуться к личности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Д.И.Менделеева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>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Глядя на Рис. «Семья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Д.И.Менделеева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>», созданный автором, можно проследить за всеми семейными связями в биографии данного человека.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>Вот в таком структурированном виде легко запоминаются семейно-жизненные коллизии, связанные с именем Менделеева.</w:t>
      </w:r>
    </w:p>
    <w:p w:rsid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jc w:val="center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noProof/>
          <w:color w:val="000000"/>
          <w:sz w:val="28"/>
          <w:szCs w:val="28"/>
        </w:rPr>
        <w:lastRenderedPageBreak/>
        <w:drawing>
          <wp:inline distT="0" distB="0" distL="0" distR="0" wp14:anchorId="7B5CC6B6" wp14:editId="31404029">
            <wp:extent cx="4762500" cy="6353175"/>
            <wp:effectExtent l="19050" t="0" r="0" b="0"/>
            <wp:docPr id="2" name="Рисунок 11" descr="http://lebed.com/wp-content/uploads/2008-04-06/maloizvestnyj-mendeleev_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lebed.com/wp-content/uploads/2008-04-06/maloizvestnyj-mendeleev_2_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635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89C" w:rsidRPr="0043289C" w:rsidRDefault="0043289C" w:rsidP="007B0A35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>Менделеев был человеком, беспредельно преданным науке. Таких людей, как Менделеев, в настоящее время называют «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трудоголиками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», но даже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трудоголикам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до Менделеева далеко, ибо работал он, не щадя себя, упорно, страстно, вдохновенно – до победы. Например, в 1861 году (ему только 27 лет!) всего за два месяца он написал учебник «Органическая химия», потому что «работать надо [было] крепко и скоро». Учебник, повторно изданный, в 1862 году получил Демидовскую премию – высшую научную награду в России того </w:t>
      </w:r>
      <w:proofErr w:type="gramStart"/>
      <w:r w:rsidRPr="0043289C">
        <w:rPr>
          <w:rFonts w:ascii="Times New Roman" w:hAnsi="Times New Roman"/>
          <w:color w:val="000000"/>
          <w:sz w:val="28"/>
          <w:szCs w:val="28"/>
        </w:rPr>
        <w:t>времени..</w:t>
      </w:r>
      <w:bookmarkStart w:id="0" w:name="_GoBack"/>
      <w:bookmarkEnd w:id="0"/>
      <w:proofErr w:type="gramEnd"/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Работа Менделеева – умственная, требующая напряжения интеллектуальных сил, которые он отдавал без остатка. Но он любил и физический труд. Когда в 1865 году Менделеев приобрёл имение в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Боблово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(Московская область), которое стало для семьи дачей, он занимался сельскохозяйственными работами. Он всячески защищал идею о необходимости индустриализации сельского хозяйства.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lastRenderedPageBreak/>
        <w:t>У Менделеева было много привязанностей, пристрастий и привычек. Умеренный в одежде (</w:t>
      </w:r>
      <w:hyperlink r:id="rId5" w:history="1">
        <w:r w:rsidRPr="0043289C">
          <w:rPr>
            <w:rFonts w:ascii="Times New Roman" w:hAnsi="Times New Roman"/>
            <w:color w:val="009900"/>
            <w:sz w:val="28"/>
            <w:szCs w:val="28"/>
            <w:u w:val="single"/>
            <w:bdr w:val="single" w:sz="2" w:space="0" w:color="auto" w:frame="1"/>
          </w:rPr>
          <w:t>дома</w:t>
        </w:r>
      </w:hyperlink>
      <w:r w:rsidRPr="0043289C">
        <w:rPr>
          <w:rFonts w:ascii="Times New Roman" w:hAnsi="Times New Roman"/>
          <w:color w:val="000000"/>
          <w:sz w:val="28"/>
          <w:szCs w:val="28"/>
        </w:rPr>
        <w:t xml:space="preserve"> носил широкую суконную куртку, пошитую по его же фасону, а модой – не интересовался, имел постоянного портного), он был умерен и в еде (обедал он всегда в 6 часов вечера, довольствуясь бульоном, ухой, рыбой- сам придумывал для себя блюда- идеи новых блюд сменяли друг друга и имели успех у знакомых). Любимый напиток – чай, но так как сладкого Менделеев не любил, то чай пил без сахара. Чай заваривал сам, по своему способу (этому обучил и жену). Чаем угощал всех гостей.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Крепкий, вкусный, сладкий и свежий чай, нередко с лимоном, можно было отведать только у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Д.И.Менделеева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. Для лечения простуды он одевал халат на меху, высокие меховые сапоги, выпивал крепкий и сладкий чай, ложился на диван и надолго засыпал. Это он называл – выгонять хворь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потогоном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>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>А спать Дмитрий Иванович умел и любил причём спал крепко, и разбудить его порой было невозможно – даже если в этом была необходимость.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Так, в 1874 году он и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А.А.Иностранцев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(1843-1919, известный русский геолог) отбыли в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Зиновьево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(имение Анциферова в Орловской губернии) для осмотра вероятного рудного месторождения. После </w:t>
      </w:r>
      <w:hyperlink r:id="rId6" w:history="1">
        <w:r w:rsidRPr="0043289C">
          <w:rPr>
            <w:rFonts w:ascii="Times New Roman" w:hAnsi="Times New Roman"/>
            <w:color w:val="009900"/>
            <w:sz w:val="28"/>
            <w:szCs w:val="28"/>
            <w:u w:val="single"/>
            <w:bdr w:val="single" w:sz="2" w:space="0" w:color="auto" w:frame="1"/>
          </w:rPr>
          <w:t>обеда</w:t>
        </w:r>
      </w:hyperlink>
      <w:r w:rsidRPr="0043289C">
        <w:rPr>
          <w:rFonts w:ascii="Times New Roman" w:hAnsi="Times New Roman"/>
          <w:color w:val="000000"/>
          <w:sz w:val="28"/>
          <w:szCs w:val="28"/>
        </w:rPr>
        <w:t xml:space="preserve"> Менделеев заснул и не пробуждался 20 часов…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Менделеев очень любил париться в бане… После бани опять пил чай и «чувствовал себя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именниником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>».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Одна из страстей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Д.И.Менделеева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– игра в шахматы. Был хорошим шахматистом, играл, как и трудился, — запоем. Его постоянными партнёрами были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В.А.Кистяковский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(1865-1952, академик, физико-химик),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А.И.Горбов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(1859-1938) – ученик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А.М.Бутлерова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(1828-1886),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С.П.Вакулов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(1863-1949, химик, работавший под руководством Менделеева в университетской лаборатории),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Ф.И.Блумбах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(1864-1949, метролог, старший инспектор Главной палаты мер и весов, руководителем которой стал Менделеев в 1892 году; близкий друг, часто фотографировавший Менделеева),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А.И.Куинджи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(1842-1910, художник, очень близкий друг Менделеева),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А.И.Скиндер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(1831-1895, горный инженер, впоследствии – сотрудник Менделеева)…; даже сильно простудившись, незадолго до смерти, с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Б.П.Гущиным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(лаборантом) играл в шахматы.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>Менделеев посещал шахматный клуб, покупал и изучал шахматную литературу, в путешествия брал с собой шахматную новинку – карманные шахматы. Шахматы считал искусством, видел в них полезность, за шахматной доской по-настоящему отдыхал.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Ещё одной страстью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Д.И.Менделеева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были книги. В его кабинете они были везде – по всем отраслям знаний. Даже революционно-политическая литература. Он любил читать приключенческую литературу, считая её хорошим отвлекающим средством. Когда он очень уставал, любил слушать и читать классиков: Байрон, Пушкин, Майков, Тютчев. Уважал Шекспира, Гёте, Шиллера, полагал, что Сервантес и Гоголь </w:t>
      </w:r>
      <w:r w:rsidRPr="0043289C">
        <w:rPr>
          <w:rFonts w:ascii="Times New Roman" w:hAnsi="Times New Roman"/>
          <w:color w:val="000000"/>
          <w:sz w:val="28"/>
          <w:szCs w:val="28"/>
        </w:rPr>
        <w:lastRenderedPageBreak/>
        <w:t xml:space="preserve">«переживут тысячелетия». Но не любил творчество Золя, Мопассана, Флобера, недолюбливал романы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Л.Н.Толстого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и отчасти –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Ф.М.Достоевского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– «за ложное понимание жизни и искусства». Но в день, когда умер Достоевский (1821-1881), он долго не мог начать лекцию, так как глубоко переживал его смерть, а начав, стал проникновенно говорить… о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Достаевском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>. Резко говорил о Толстом: «гениален, но глуп. Не может связать логически двух мыслей – все голые субъективные построения. Причём не жизненные и больные». Из древних авторов любил Плутарха и Платона.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был хорошо знаком с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И.С.Тургеневым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(1818-1883), а Александр Блок (1880-1921), стал зятем, женившись на его дочери Любе.</w:t>
      </w:r>
      <w:r w:rsidRPr="0043289C">
        <w:rPr>
          <w:rFonts w:ascii="Times New Roman" w:hAnsi="Times New Roman"/>
          <w:color w:val="000000"/>
          <w:sz w:val="28"/>
          <w:szCs w:val="28"/>
        </w:rPr>
        <w:br/>
        <w:t xml:space="preserve">Среди друзей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Д.И.Менделеева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было много художников-передвижников: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И.Е.Репин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Н.А.Ярошенко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В.В.Стасов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И.Н.Крамской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И.И.Шишкин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И.И.Суриков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, Васнецовы, названный выше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А.И.Куинджи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…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И.Д.Менделеев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вспоминал, что отец «так же дышал искусством, как и наукой». В 1893 году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Д.И.Менделеева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избирают членом Академии художеств, а в 1896 году – членом Совета Академии художеств.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В 1880 году состоялась сенсационная художественная выставка, на которой была представлена единственная картина – «Лунная ночь на Днепре» кисти Архипа Ивановича Куинджи. В газете «Голос» (13 ноября 1880 г.) появилась рецензия, автором которой был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: «Перед Днепровской ночью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А.И.Куинджи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, как я думаю, забудется </w:t>
      </w:r>
      <w:hyperlink r:id="rId7" w:history="1">
        <w:r w:rsidRPr="0043289C">
          <w:rPr>
            <w:rFonts w:ascii="Times New Roman" w:hAnsi="Times New Roman"/>
            <w:color w:val="009900"/>
            <w:sz w:val="28"/>
            <w:szCs w:val="28"/>
            <w:u w:val="single"/>
            <w:bdr w:val="single" w:sz="2" w:space="0" w:color="auto" w:frame="1"/>
          </w:rPr>
          <w:t>мечтатель</w:t>
        </w:r>
      </w:hyperlink>
      <w:r w:rsidRPr="0043289C">
        <w:rPr>
          <w:rFonts w:ascii="Times New Roman" w:hAnsi="Times New Roman"/>
          <w:color w:val="000000"/>
          <w:sz w:val="28"/>
          <w:szCs w:val="28"/>
        </w:rPr>
        <w:t>, у художника явится невольно своя новая мысль об искусстве, поэт заговорит стихами, в мыслителе же родятся новые понятия – всякому она даёт своё».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Любил Менделеев и музыку. Будучи в научной командировке (Германия, Гейдельберг, апрель 1859 — февраль 1861), он и его друзья собирались у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А.П.Бородина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(1833-1887, впоследствии известный химик и композитор), чтобы послушать музыку, ездили во Фрейбург, чтобы послушать орган…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Одно из любимых занятий Менделеева – клейка чемоданов, дорожных ящичков, футляров для альбомов, коробочек, шкатулок… В этом он достиг высокого </w:t>
      </w:r>
      <w:hyperlink r:id="rId8" w:history="1">
        <w:r w:rsidRPr="0043289C">
          <w:rPr>
            <w:rFonts w:ascii="Times New Roman" w:hAnsi="Times New Roman"/>
            <w:color w:val="009900"/>
            <w:sz w:val="28"/>
            <w:szCs w:val="28"/>
            <w:u w:val="single"/>
            <w:bdr w:val="single" w:sz="2" w:space="0" w:color="auto" w:frame="1"/>
          </w:rPr>
          <w:t>мастерства</w:t>
        </w:r>
      </w:hyperlink>
      <w:r w:rsidRPr="0043289C">
        <w:rPr>
          <w:rFonts w:ascii="Times New Roman" w:hAnsi="Times New Roman"/>
          <w:color w:val="000000"/>
          <w:sz w:val="28"/>
          <w:szCs w:val="28"/>
        </w:rPr>
        <w:t>. После операции по удалению катаракты клеил вслепую. Считал это занятие формой отдыха.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У Менделеева было неодолимое пристрастие к курению. С этой его привычкой связано много историй. Встречает как-то в коридоре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М.Н.Младенцева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(1872-1941, погиб в Ленинграде во время бомбёжки) – секретаря Главной палаты мер и весов — и говорит ему: «Германский император выразил желание, чтобы я был на двухсотлетнем юбилее Германской Академии наук… Два часа без курева». А курил он практически непрерывно.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Я.Д.Минченков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(1871-1938, художник-передвижник), глядя на прокуренные, коричневые от табака пальцы Менделеева, </w:t>
      </w:r>
      <w:proofErr w:type="gramStart"/>
      <w:r w:rsidRPr="0043289C">
        <w:rPr>
          <w:rFonts w:ascii="Times New Roman" w:hAnsi="Times New Roman"/>
          <w:color w:val="000000"/>
          <w:sz w:val="28"/>
          <w:szCs w:val="28"/>
        </w:rPr>
        <w:t>говорит:</w:t>
      </w:r>
      <w:r w:rsidRPr="0043289C">
        <w:rPr>
          <w:rFonts w:ascii="Times New Roman" w:hAnsi="Times New Roman"/>
          <w:color w:val="000000"/>
          <w:sz w:val="28"/>
          <w:szCs w:val="28"/>
        </w:rPr>
        <w:br/>
        <w:t>—</w:t>
      </w:r>
      <w:proofErr w:type="gramEnd"/>
      <w:r w:rsidRPr="0043289C">
        <w:rPr>
          <w:rFonts w:ascii="Times New Roman" w:hAnsi="Times New Roman"/>
          <w:color w:val="000000"/>
          <w:sz w:val="28"/>
          <w:szCs w:val="28"/>
        </w:rPr>
        <w:t xml:space="preserve"> Как это Вы, Дмитрий Иванович, не бережёте себя от никотина, Вы, как учёный, знаете его вред.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lastRenderedPageBreak/>
        <w:t>— Врут учёные: я пропускал дым сквозь вату, насыщенную микробами, и увидел, что он убивает некоторых из них. Вот видите – даже польза есть. И вот курю, курю, а не чувствую, чтобы кашлял или потерял здоровье.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Менделеев был неправ (и думается, что говорил он так в шутку): он часто кашлял, иногда горлом шла кровь. И вот результат: 11 января 1907 года, в лютый мороз,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вышёл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, плохо одевшись, встретить министра промышленности и торговли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Д.А.Философова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(1861-1907), кстати, своего ученика, служившего в правительстве Витте с 28.10.1905 года по 24.04.1906 в должности государственного контролёра, а министром – до 6.12.1907 года, то есть до самой смерти; он виден на картине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И.Е.Репина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«Торжественное заседание Государственного совета». Слабая простуда перешла в воспаление лёгких, фактически уничтоженных непрерывным курением, что, в конечном итоге, повлекло за собой смертельный исход.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умер утром 2 февраля 1907 года в 5 часов 20 минут.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Продолжим наш рассказ. В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Д.И.Менделееве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сочетались два </w:t>
      </w:r>
      <w:hyperlink r:id="rId9" w:history="1">
        <w:r w:rsidRPr="0043289C">
          <w:rPr>
            <w:rFonts w:ascii="Times New Roman" w:hAnsi="Times New Roman"/>
            <w:color w:val="009900"/>
            <w:sz w:val="28"/>
            <w:szCs w:val="28"/>
            <w:u w:val="single"/>
            <w:bdr w:val="single" w:sz="2" w:space="0" w:color="auto" w:frame="1"/>
          </w:rPr>
          <w:t>качества</w:t>
        </w:r>
      </w:hyperlink>
      <w:r w:rsidRPr="0043289C">
        <w:rPr>
          <w:rFonts w:ascii="Times New Roman" w:hAnsi="Times New Roman"/>
          <w:color w:val="000000"/>
          <w:sz w:val="28"/>
          <w:szCs w:val="28"/>
        </w:rPr>
        <w:t xml:space="preserve"> – доброта и крутой нрав. Часто бывал в гневе, мог накричать, но быстро отходил. Люди, не знающие Менделеева, обвиняли его в грубости. Да, он мог резко оборвать собеседника, даже сказать, что тот говорит глупости. «Да он только кричит, а сам добрый», — прокомментировал однажды Алексей Петрович Зверев, с 1861 года работавший служителем в университете и хорошо владевший техникой химического эксперимента. Не однажды он слышал упрёк в адрес студентов: «Ни одна кухарка не работает так грязно, как вы». Анна Ивановна вспомнила случай, что служителю Семёну на лекции здорово досталось от Дмитрия Ивановича. После лекции Менделеев вспомнил, что накричал на Семёна и пошёл извиняться. Тот долго готовился принимать извинения, тогда Менделеев повернулся и убежал, заявив: «Ну, не хочешь, так чёрт с тобой». Теоретическое обоснование своего поведения и характера он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свормулировал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так: «Ругайся себе направо-налево и будешь здоров. Вот Владиславлев не умел ругаться, всё держал в себе и скоро помер».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раздражался, когда ему противоречили, когда прерывали ход его мысли, всегда твёрдо стоял на своём, был непреклонным в своих решениях, никогда не думал – какое впечатление производит на других, говорил и делал всё «по своему крайнему разумению». У Менделеева накопившееся, как он говорил, всегда рвалось наружу, он «боялся согрешить молчанием». Вот такой характерный пример.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на всемирную выставку в Париже (1881-й год) решил послать всех служащих, механика и столяра, но получил отказ (спятил, мол). На что Дмитрий Иванович ответил: «Подам в отставку, уйду. Денег у них не прошу, посылаю за счёт сбережений от личного состава. Распоряжаюсь деньгами я». И вот – командировали всех! Просто знали решительность и твёрдую волю Менделеева.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Независимость в суждениях, во взглядах проявлялась и в том, что он не признавал рангов, чинов, титулов, не любил церемоний, славы, орденов, наград (он не знал, куда надо цеплять ордена, звёзды, знаки отличия – все они лежали в коробочке с гвоздями и винтиками) Он как-то сказал: «Я ведь не из этих, нынешних, которые мягко стелют». </w:t>
      </w:r>
      <w:r w:rsidRPr="0043289C">
        <w:rPr>
          <w:rFonts w:ascii="Times New Roman" w:hAnsi="Times New Roman"/>
          <w:color w:val="000000"/>
          <w:sz w:val="28"/>
          <w:szCs w:val="28"/>
        </w:rPr>
        <w:lastRenderedPageBreak/>
        <w:t>Он терпеть не мог, когда в его присутствии о ком-то говорят дурно или когда кичатся своей «белой костью». Однажды на экзамене один из студентов представился так: «Князь В.». Менделеев на это отреагировал быстро: «На букву К. я экзаменую завтра». Обращение к нему – «ваше высокопревосходительство», что соответствовало чину генерала, — не переносил, просил обращаться к нему по имени и отчеству.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Денежные дела в </w:t>
      </w:r>
      <w:hyperlink r:id="rId10" w:history="1">
        <w:r w:rsidRPr="0043289C">
          <w:rPr>
            <w:rFonts w:ascii="Times New Roman" w:hAnsi="Times New Roman"/>
            <w:color w:val="009900"/>
            <w:sz w:val="28"/>
            <w:szCs w:val="28"/>
            <w:u w:val="single"/>
            <w:bdr w:val="single" w:sz="2" w:space="0" w:color="auto" w:frame="1"/>
          </w:rPr>
          <w:t>доме</w:t>
        </w:r>
      </w:hyperlink>
      <w:r w:rsidRPr="0043289C">
        <w:rPr>
          <w:rFonts w:ascii="Times New Roman" w:hAnsi="Times New Roman"/>
          <w:color w:val="000000"/>
          <w:sz w:val="28"/>
          <w:szCs w:val="28"/>
        </w:rPr>
        <w:t xml:space="preserve"> вёл Дмитрий Иванович. Несмотря на то, что денежные расходы его семьи были большими, он помогал многим людям. Например, директор 8-ой гимназии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К.В.Фохт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приводит слова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Д.И.Менделеева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, который внёс деньги за обучение сына: «А это вот за того, кто не в состоянии заплатить. Только, конечно, не надо об этом…» Своему личному секретарю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А.В.Скворцову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и сотруднику по Главной палате мер и весов он предложил обучение на курсах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стенографи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с платой за обучение.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>Чиновник морского министерства вёл переговоры с Менделеевым об его окладе в связи с предстоящей работой по проблеме бездымного пороха. Он назначил себе такой оклад: «Как можно меньше». Состоялся разговор: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>— Ну, хорошо, а как у вас получают члены технического комитета?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>— Они как генералы получают по 2000 рублей в год.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>— Ну, и мне как генералу – 2000 рублей.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>— Я уполномочен предложить Вам 30000 рублей в год.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>— Нет, 2000! 30000 рублей – кабала, а 2000 рублей – тьфу и уйду.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любил людей, особенно детей. «Словом и делом» проявлял заботу о своих сотрудниках и их семьях. Оказывал им денежную помощь, если они об этом просили. Младшим служащим установил обязательную прибавку к жалованию по случаю рождения ребёнка, обеспечил их бесплатным помещением (с отоплением и освещением), добился ассигнования на строительство квартир для служащих Главной палаты мер и весов. Он даже пригрозил отставкой, если Государственный совет не утвердит кредиты на строительство квартир для сотрудников. За свой счёт устраивал детям служащих ёлку, дарил им подарки. В магазине Леонова для детей заказывал лакомства…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Дмитрий Иванович всегда был готов прийти на помощь людям.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В.А.Поссе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(1864-1940), журналист и общественный деятель, описывает случай, имевший место в 1879 году. Ректору петербургского университета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А.Н.Бекетову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(с 1876 по 1883 гг.) было приказано явиться к генерал-губернатору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Петербкрга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И.В.Гурко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(а в это время заседал университетский совет).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А.Н.Бекетов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тут же собрался ехать. «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Постойде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, — сказал Дмитрий Иванович, — я поеду с Вами. Одному с ним Вам не справиться». Гурко встретил профессоров криком, угрозами согнуть студентов и всех профессоров в бараний рог. В крик включился Менделеев: «Как вы смеете мне грозить? Вы кто такой? Солдат и больше ничего. В своём невежестве вы не знаете, кто я такой. Имя </w:t>
      </w:r>
      <w:r w:rsidRPr="0043289C">
        <w:rPr>
          <w:rFonts w:ascii="Times New Roman" w:hAnsi="Times New Roman"/>
          <w:color w:val="000000"/>
          <w:sz w:val="28"/>
          <w:szCs w:val="28"/>
        </w:rPr>
        <w:lastRenderedPageBreak/>
        <w:t>Менделеева навеки вписано в историю науки. Знаете ли вы, он произвёл переворот в химии, знаете ли вы, что он открыл* периодическую систему элементов? Что такое периодическая система? Отвечайте!» Генерал был посрамлён.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>*На самом деле он хотел сказать об открытии периодического закона. Нобелевский комитет, говоря о возможности присуждения Менделееву премии (26 сентября 1906 года), рекомендацию обосновал – «в знак признания его заслуг в развитии науки благодаря созданию (курсив мой – Е.Ш.) Периодической системы элементов»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В марте 1890 года в Петербургском университете начались студенческие волнения. Менделеев согласился передать петицию, составленную студентами, правительству (а это царствование Александра ІІІ!), практически – министру просвещения графу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И.Д.Делянову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. 16 марта Менделеев исполнил просьбу студентов, но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Делянов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возвратил ему эту петицию, написав: «По приказанию Министра Народного Просвещения прилагаемая бумага возвращается действ. Стат. Сов. Профессору Менделееву, так как ни министр и никто из состоящих на службе Его Императорского величества лиц не имеет права принимать подобные бумаги. Его пр-ву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Д.И.Менделееву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>. 16 марта 1890 года». Менделеев подал в отставку. В конце последней лекции (22 марта) он сказал: «Покорнейше прошу не сопровождать моего ухода аплодисментами по множеству различных причин».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Как известно, 9 января 1905 года рабочие во главе с попом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Г.А.Гапоном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(1870-1906) прошли мимо Главной палаты мер и весов.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немедленно поехал к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С.Ю.Витте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(1849-1915, в 1892-1903 гг. – министр финансов, с октября 1905 по апрель 1906 – председатель реформированного Совета министров), который почти все вопросы, связанные с заграницей, решал при участии Менделеева, и даже был дружен с ним; кстати, именно он рекомендовал Менделеева на пост управляющего Палатой). Он просил Витте предотвратить катастрофу, позвонить в Зимний дворец… Менделеев вернулся </w:t>
      </w:r>
      <w:hyperlink r:id="rId11" w:history="1">
        <w:r w:rsidRPr="0043289C">
          <w:rPr>
            <w:rFonts w:ascii="Times New Roman" w:hAnsi="Times New Roman"/>
            <w:color w:val="009900"/>
            <w:sz w:val="28"/>
            <w:szCs w:val="28"/>
            <w:u w:val="single"/>
            <w:bdr w:val="single" w:sz="2" w:space="0" w:color="auto" w:frame="1"/>
          </w:rPr>
          <w:t>домой</w:t>
        </w:r>
      </w:hyperlink>
      <w:r w:rsidRPr="0043289C">
        <w:rPr>
          <w:rFonts w:ascii="Times New Roman" w:hAnsi="Times New Roman"/>
          <w:color w:val="000000"/>
          <w:sz w:val="28"/>
          <w:szCs w:val="28"/>
        </w:rPr>
        <w:t>, велел снять портрет Витте, прекратил с ним всякие отношения…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Интересен факт, связанный с именем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В.А.Патрухина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(1865-1942) – сотрудника Главной палаты мер и весов (1900-1911 гг.), который помогал Менделееву, когда тот создавал «Заветные мысли» (1903-1905 гг.), «Попытки к пониманию мирового эфира», «Проект училища наставников», «К познанию России» (1906, работу не завершил; писал под диктовку, составлял таблицы по статистическим данным). По происхождению он был крестьянин, а это не давала ему права поступать на государственную службу. Менделеев выхлопотал ему это право (очень трудное дело!) – он получил чин коллежского регистратора, что давало определённые льготы при выходе на пенсию.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Как можно было заметить, Менделеев был смелым человеком. Не только смелым, но и способным на героический, мужественный поступок. 7 августа 1887 года он, без пилота, при неблагоприятных погодных условиях, поднялся на воздушном шаре на высоту около трёх километров (то есть выше облачности) для наблюдения солнечного затмения. Шар за два с лишним часа пролетел около 100 км и благополучно </w:t>
      </w:r>
      <w:r w:rsidRPr="0043289C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приземлился. «Я не боюсь летать, — сказал Менделеев, прощаясь с друзьями, — а боюсь того, что при спуске мужики примут меня за чёрта и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изобъют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>».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был горячим сторонником развития женского образования</w:t>
      </w:r>
      <w:proofErr w:type="gramStart"/>
      <w:r w:rsidRPr="0043289C">
        <w:rPr>
          <w:rFonts w:ascii="Times New Roman" w:hAnsi="Times New Roman"/>
          <w:color w:val="000000"/>
          <w:sz w:val="28"/>
          <w:szCs w:val="28"/>
        </w:rPr>
        <w:t>. длительное</w:t>
      </w:r>
      <w:proofErr w:type="gramEnd"/>
      <w:r w:rsidRPr="0043289C">
        <w:rPr>
          <w:rFonts w:ascii="Times New Roman" w:hAnsi="Times New Roman"/>
          <w:color w:val="000000"/>
          <w:sz w:val="28"/>
          <w:szCs w:val="28"/>
        </w:rPr>
        <w:t xml:space="preserve"> время (1870-1877) он читал лекции на Владимирских женских курсах. При его содействии в 1878 году были учреждены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Бестужевские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Высшие женские курсы, которые, по сути, явились первым женским университетом в России. В 1898 году Высшие женские курсы окончила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О.Э.Озаровская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(1874-1933, впоследствии – известный писатель и театральный деятель). Чтобы утвердить её в должности лаборанта, Дмитрий Иванович поехал к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С.Ю.Витте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(напомним -министр финансов) для получения разрешения о допуске женщины-служащей в возглавляемом им государственном учреждении. Он говорил ей: «У меня такой план, чтобы женщины в палате упрочились. Ну-с, так вот, и зовите хоть сейчас (подружек – Е.Ш.)». Приняв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Озаровскую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на работу, он уже через пять дней звонил своему ученику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И.М.Чельцову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(1849-1904), начальнику научно-технической лаборатории Морского ведомства: «Возьмите к себе барышню в лабораторию. Я так смотрю, что это полезно для смягчения нравов. Обо всём ведь приходится думать. И сейчас уже заметно у нас: пятый день не ругаемся. Чище как-то стали!»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– человек с чистой совестью – настрадался от поступков завистников и недоброжелателей. Чем иным можно объяснить, что он не был избран академиком в 1880 и 1881 годах?! (Правда, в 1876 году его избрали членом-корреспондентом в Петербургскую АН). Когда российская и мировая общественность узнали, что предпринимается против Менделеева, Киевский и другие российские университеты, многочисленные зарубежные научные центры приняли Менделеева в свои ряды. Всего Менделеев имел 130 учёных званий и наград. «Душевно благодарю Вас и совет Киевского университета, — пишет Менделеев ректору этого университета в связи с избранием почётным членом. – Понимаю, что дело идёт об имени русском, а не обо мне. Посеянное на поле научном взойдёт на пользу народную».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>И ещё одна историческая несправедливость: Менделеева заблокировали, когда он был выдвинут на присуждение Нобелевской премии в 1905-1907 годах. В третий раз в события вмешалась судьба (он умер!), но если бы Нобелевский комитет не затягивал время и проявил принципиальную объективность), российская научная общественность и Россия в целом могли бы порадоваться за своего земляка.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яростно боролся за научную свободу. Он пишет: «Спокойной скромности утверждений обыкновенно сопутствует истинно научное, а там, где хлёстко и с судейскими приёмами стараются зажать рот всякому противоречию, — истинной науки нет». Сам же он с радостью признавал заслуги каждого, если они были. Так, внёс в Совет Петербургского университета предложение присвоить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Н.А.Морозову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(1854-1946) звание доктора химии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honoris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causa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, то есть без защиты трудов. Встал на сторону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А.М.Бутлерова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>: по представлению Менделеева в 1868 году Бутлеров был избран на кафедру органической химии Петербургского университета.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lastRenderedPageBreak/>
        <w:t>Д.И.Менделеев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побывал во многих странах (всегда – с научными целями) – более 100 городов Европы, Америки, Африки (не говоря о самой России). Он был в городах Франции, Швейцарии, Германии, Италии, Испании, Англии, Финляндии, Чехословакии, Польши, был в Египте, Алжире. В 1876 году пересёк Атлантический океан с тем, чтобы посетить промышленную выставку в Филадельфии, одновременно он изучал постановку нефтяного дела в Пенсильвании. С грустью он писал: «Нажива стала единственной целью масс… Новая заря не видна по ту сторону океана».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Менделееву были чужды всякого рода религиозные взгляды. Как пишет Анна Ивановна, от слова «церковники» и ряда других слов он морщился, охал и мотал головой. Именно он возглавил «Комиссию для рассмотрений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медиумистических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явлений» при Петербургском университете, созданную 6 мая 1875 года… Сеанс спиритизма проводился и на </w:t>
      </w:r>
      <w:hyperlink r:id="rId12" w:history="1">
        <w:r w:rsidRPr="0043289C">
          <w:rPr>
            <w:rFonts w:ascii="Times New Roman" w:hAnsi="Times New Roman"/>
            <w:color w:val="009900"/>
            <w:sz w:val="28"/>
            <w:szCs w:val="28"/>
            <w:u w:val="single"/>
            <w:bdr w:val="single" w:sz="2" w:space="0" w:color="auto" w:frame="1"/>
          </w:rPr>
          <w:t>квартире</w:t>
        </w:r>
      </w:hyperlink>
      <w:r w:rsidRPr="0043289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Д.И.Менделеева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, медиум-иностранец был посрамлён. Его критика спиритизма сильно испортила отношения с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А.М.Бутлеровым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>. Досталось и Достоевскому, которого Менделеев критиковал в своих публичных лекциях.</w:t>
      </w:r>
    </w:p>
    <w:p w:rsidR="0043289C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Лекции для студентов – основной вид деятельности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Д.И.Менделеева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в университете (в период с 1856 по 1890 годы), в Петербургском технологическом институте (1863-1872 годы). А лектор он был замечательный, хотя не был оратором в обычном смысле этого слова. Многие оставили воспоминания о его речи.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В.Е.Чешихин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(1866-1923): «Он говорил, точно медведь валит напролом сквозь кустарник». Другой современник Менделеева: «он говорит, словно камни ворочает».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В.Е.Тищенко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(1861-1941, академик, ученик, а впоследствии и сотрудник Дмитрия Ивановича) признал это сравнение вполне удачным. По образности и меткости речи, по умению «вырубить сравнение», по эмоциональному накалу, когда даже «стены потеют», у Менделеева не было равных.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О.Э.Озаровская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пишет (воспоминания, 1929 год): «С живописной львиной головой, прекраснейшим лицом, опираясь на вытянутые руки, с подогнутыми пальцами стоит высокий и кряжистый Менделеев на кафедре и говорит…; речь Менделеева представляла собой чудо: на глазах у слушателей из зёрен мысли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выростали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могучие стволы, ветвились, сходились вершинами, буйно цвели…»</w:t>
      </w:r>
    </w:p>
    <w:p w:rsidR="00993A24" w:rsidRPr="0043289C" w:rsidRDefault="0043289C" w:rsidP="0043289C">
      <w:pPr>
        <w:shd w:val="clear" w:color="auto" w:fill="FFFFFF"/>
        <w:spacing w:before="100" w:beforeAutospacing="1" w:after="100" w:afterAutospacing="1" w:line="270" w:lineRule="atLeast"/>
        <w:ind w:firstLine="300"/>
        <w:rPr>
          <w:rFonts w:ascii="Times New Roman" w:hAnsi="Times New Roman"/>
          <w:color w:val="000000"/>
          <w:sz w:val="28"/>
          <w:szCs w:val="28"/>
        </w:rPr>
      </w:pPr>
      <w:r w:rsidRPr="0043289C">
        <w:rPr>
          <w:rFonts w:ascii="Times New Roman" w:hAnsi="Times New Roman"/>
          <w:color w:val="000000"/>
          <w:sz w:val="28"/>
          <w:szCs w:val="28"/>
        </w:rPr>
        <w:t xml:space="preserve">Личность </w:t>
      </w:r>
      <w:proofErr w:type="spellStart"/>
      <w:r w:rsidRPr="0043289C">
        <w:rPr>
          <w:rFonts w:ascii="Times New Roman" w:hAnsi="Times New Roman"/>
          <w:color w:val="000000"/>
          <w:sz w:val="28"/>
          <w:szCs w:val="28"/>
        </w:rPr>
        <w:t>Д.И.Менделеева</w:t>
      </w:r>
      <w:proofErr w:type="spellEnd"/>
      <w:r w:rsidRPr="0043289C">
        <w:rPr>
          <w:rFonts w:ascii="Times New Roman" w:hAnsi="Times New Roman"/>
          <w:color w:val="000000"/>
          <w:sz w:val="28"/>
          <w:szCs w:val="28"/>
        </w:rPr>
        <w:t xml:space="preserve"> и его творчество (не только научное) – неисчерпаемы. К сожалению, формат статьи имеет свои ограничения, поэтому на этом наше исследование мы не столько завершаем, сколько обрываем.</w:t>
      </w:r>
    </w:p>
    <w:sectPr w:rsidR="00993A24" w:rsidRPr="0043289C" w:rsidSect="00942928">
      <w:pgSz w:w="11906" w:h="16838"/>
      <w:pgMar w:top="1134" w:right="850" w:bottom="1134" w:left="709" w:header="708" w:footer="708" w:gutter="0"/>
      <w:pgBorders w:offsetFrom="page">
        <w:top w:val="thinThickMediumGap" w:sz="24" w:space="24" w:color="5B9BD5" w:themeColor="accent1"/>
        <w:left w:val="thinThickMediumGap" w:sz="24" w:space="24" w:color="5B9BD5" w:themeColor="accent1"/>
        <w:bottom w:val="thickThinMediumGap" w:sz="24" w:space="24" w:color="5B9BD5" w:themeColor="accent1"/>
        <w:right w:val="thickThinMediumGap" w:sz="24" w:space="24" w:color="5B9BD5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neuecyrbold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A84"/>
    <w:rsid w:val="000358D9"/>
    <w:rsid w:val="00037EE6"/>
    <w:rsid w:val="00046506"/>
    <w:rsid w:val="00053C04"/>
    <w:rsid w:val="0009212E"/>
    <w:rsid w:val="000B7DA9"/>
    <w:rsid w:val="000C30AB"/>
    <w:rsid w:val="000C3DF7"/>
    <w:rsid w:val="000E0698"/>
    <w:rsid w:val="000F6485"/>
    <w:rsid w:val="00153BBC"/>
    <w:rsid w:val="001B48E0"/>
    <w:rsid w:val="001E5E4D"/>
    <w:rsid w:val="001F2522"/>
    <w:rsid w:val="00225F8A"/>
    <w:rsid w:val="0029307B"/>
    <w:rsid w:val="002A0D48"/>
    <w:rsid w:val="002D79F9"/>
    <w:rsid w:val="00324A15"/>
    <w:rsid w:val="00346CB4"/>
    <w:rsid w:val="00353D6B"/>
    <w:rsid w:val="00357C2D"/>
    <w:rsid w:val="00360B43"/>
    <w:rsid w:val="003716AB"/>
    <w:rsid w:val="003764EF"/>
    <w:rsid w:val="003A0E29"/>
    <w:rsid w:val="003A2D2B"/>
    <w:rsid w:val="003A3302"/>
    <w:rsid w:val="003B0888"/>
    <w:rsid w:val="003D3C53"/>
    <w:rsid w:val="003E1C69"/>
    <w:rsid w:val="00403CA3"/>
    <w:rsid w:val="0043289C"/>
    <w:rsid w:val="004348EF"/>
    <w:rsid w:val="004B0198"/>
    <w:rsid w:val="004B19F6"/>
    <w:rsid w:val="004C7558"/>
    <w:rsid w:val="005061D7"/>
    <w:rsid w:val="00534C3D"/>
    <w:rsid w:val="005A389E"/>
    <w:rsid w:val="005A7543"/>
    <w:rsid w:val="005D00CB"/>
    <w:rsid w:val="005E4725"/>
    <w:rsid w:val="006B56A7"/>
    <w:rsid w:val="006B7996"/>
    <w:rsid w:val="0070601C"/>
    <w:rsid w:val="00710E87"/>
    <w:rsid w:val="0071405B"/>
    <w:rsid w:val="00723926"/>
    <w:rsid w:val="00733751"/>
    <w:rsid w:val="00794B44"/>
    <w:rsid w:val="007B0A35"/>
    <w:rsid w:val="007B42EB"/>
    <w:rsid w:val="007E1EC9"/>
    <w:rsid w:val="007E4AE4"/>
    <w:rsid w:val="00837BAD"/>
    <w:rsid w:val="00846165"/>
    <w:rsid w:val="0087413F"/>
    <w:rsid w:val="008900E7"/>
    <w:rsid w:val="008A7576"/>
    <w:rsid w:val="008D2ECF"/>
    <w:rsid w:val="008D376D"/>
    <w:rsid w:val="008D6797"/>
    <w:rsid w:val="00904C65"/>
    <w:rsid w:val="0091554E"/>
    <w:rsid w:val="00926E1D"/>
    <w:rsid w:val="009439DB"/>
    <w:rsid w:val="00993A24"/>
    <w:rsid w:val="009E2788"/>
    <w:rsid w:val="00A263D5"/>
    <w:rsid w:val="00A83178"/>
    <w:rsid w:val="00A86CE0"/>
    <w:rsid w:val="00A97C3A"/>
    <w:rsid w:val="00AE3C5A"/>
    <w:rsid w:val="00B04472"/>
    <w:rsid w:val="00B2193C"/>
    <w:rsid w:val="00B31A84"/>
    <w:rsid w:val="00B34301"/>
    <w:rsid w:val="00B37F5E"/>
    <w:rsid w:val="00B87541"/>
    <w:rsid w:val="00BE4595"/>
    <w:rsid w:val="00C03931"/>
    <w:rsid w:val="00C3507D"/>
    <w:rsid w:val="00C52DAF"/>
    <w:rsid w:val="00C5793A"/>
    <w:rsid w:val="00CD4323"/>
    <w:rsid w:val="00D151DE"/>
    <w:rsid w:val="00D41552"/>
    <w:rsid w:val="00D51C89"/>
    <w:rsid w:val="00D65E1F"/>
    <w:rsid w:val="00DA644C"/>
    <w:rsid w:val="00DC344B"/>
    <w:rsid w:val="00DD4A89"/>
    <w:rsid w:val="00DE037C"/>
    <w:rsid w:val="00E04164"/>
    <w:rsid w:val="00E14BF3"/>
    <w:rsid w:val="00E57151"/>
    <w:rsid w:val="00E81999"/>
    <w:rsid w:val="00EA1A84"/>
    <w:rsid w:val="00EB44BA"/>
    <w:rsid w:val="00EC0AE0"/>
    <w:rsid w:val="00EC3646"/>
    <w:rsid w:val="00EE4780"/>
    <w:rsid w:val="00F4718F"/>
    <w:rsid w:val="00F86561"/>
    <w:rsid w:val="00FD2AD3"/>
    <w:rsid w:val="00FE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12F89B-1FCD-423F-AB79-30BB4F1B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0E7"/>
    <w:pPr>
      <w:spacing w:after="200" w:line="276" w:lineRule="auto"/>
      <w:jc w:val="both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00E7"/>
    <w:pPr>
      <w:spacing w:before="300" w:after="40"/>
      <w:jc w:val="left"/>
      <w:outlineLvl w:val="0"/>
    </w:pPr>
    <w:rPr>
      <w:smallCaps/>
      <w:spacing w:val="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0E7"/>
    <w:pPr>
      <w:spacing w:after="0"/>
      <w:jc w:val="left"/>
      <w:outlineLvl w:val="1"/>
    </w:pPr>
    <w:rPr>
      <w:smallCaps/>
      <w:spacing w:val="5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0E7"/>
    <w:pPr>
      <w:spacing w:after="0"/>
      <w:jc w:val="left"/>
      <w:outlineLvl w:val="2"/>
    </w:pPr>
    <w:rPr>
      <w:smallCaps/>
      <w:spacing w:val="5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00E7"/>
    <w:pPr>
      <w:spacing w:after="0"/>
      <w:jc w:val="left"/>
      <w:outlineLvl w:val="3"/>
    </w:pPr>
    <w:rPr>
      <w:i/>
      <w:iCs/>
      <w:smallCaps/>
      <w:spacing w:val="1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00E7"/>
    <w:pPr>
      <w:spacing w:after="0"/>
      <w:jc w:val="left"/>
      <w:outlineLvl w:val="4"/>
    </w:pPr>
    <w:rPr>
      <w:smallCaps/>
      <w:color w:val="538135"/>
      <w:spacing w:val="1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0E7"/>
    <w:pPr>
      <w:spacing w:after="0"/>
      <w:jc w:val="left"/>
      <w:outlineLvl w:val="5"/>
    </w:pPr>
    <w:rPr>
      <w:smallCaps/>
      <w:color w:val="70AD47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0E7"/>
    <w:pPr>
      <w:spacing w:after="0"/>
      <w:jc w:val="left"/>
      <w:outlineLvl w:val="6"/>
    </w:pPr>
    <w:rPr>
      <w:b/>
      <w:bCs/>
      <w:smallCaps/>
      <w:color w:val="70AD47"/>
      <w:spacing w:val="1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00E7"/>
    <w:pPr>
      <w:spacing w:after="0"/>
      <w:jc w:val="left"/>
      <w:outlineLvl w:val="7"/>
    </w:pPr>
    <w:rPr>
      <w:b/>
      <w:bCs/>
      <w:i/>
      <w:iCs/>
      <w:smallCaps/>
      <w:color w:val="538135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00E7"/>
    <w:pPr>
      <w:spacing w:after="0"/>
      <w:jc w:val="left"/>
      <w:outlineLvl w:val="8"/>
    </w:pPr>
    <w:rPr>
      <w:b/>
      <w:bCs/>
      <w:i/>
      <w:iCs/>
      <w:smallCaps/>
      <w:color w:val="38562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900E7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900E7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900E7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8900E7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8900E7"/>
    <w:rPr>
      <w:smallCaps/>
      <w:color w:val="538135"/>
      <w:spacing w:val="10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8900E7"/>
    <w:rPr>
      <w:smallCaps/>
      <w:color w:val="70AD47"/>
      <w:spacing w:val="5"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8900E7"/>
    <w:rPr>
      <w:b/>
      <w:bCs/>
      <w:smallCaps/>
      <w:color w:val="70AD47"/>
      <w:spacing w:val="10"/>
    </w:rPr>
  </w:style>
  <w:style w:type="character" w:customStyle="1" w:styleId="80">
    <w:name w:val="Заголовок 8 Знак"/>
    <w:link w:val="8"/>
    <w:uiPriority w:val="9"/>
    <w:semiHidden/>
    <w:rsid w:val="008900E7"/>
    <w:rPr>
      <w:b/>
      <w:bCs/>
      <w:i/>
      <w:iCs/>
      <w:smallCaps/>
      <w:color w:val="538135"/>
    </w:rPr>
  </w:style>
  <w:style w:type="character" w:customStyle="1" w:styleId="90">
    <w:name w:val="Заголовок 9 Знак"/>
    <w:link w:val="9"/>
    <w:uiPriority w:val="9"/>
    <w:semiHidden/>
    <w:rsid w:val="008900E7"/>
    <w:rPr>
      <w:b/>
      <w:bCs/>
      <w:i/>
      <w:iCs/>
      <w:smallCaps/>
      <w:color w:val="385623"/>
    </w:rPr>
  </w:style>
  <w:style w:type="paragraph" w:styleId="a3">
    <w:name w:val="caption"/>
    <w:basedOn w:val="a"/>
    <w:next w:val="a"/>
    <w:uiPriority w:val="35"/>
    <w:semiHidden/>
    <w:unhideWhenUsed/>
    <w:qFormat/>
    <w:rsid w:val="008900E7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900E7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  <w:lang w:eastAsia="en-US"/>
    </w:rPr>
  </w:style>
  <w:style w:type="character" w:customStyle="1" w:styleId="a5">
    <w:name w:val="Название Знак"/>
    <w:link w:val="a4"/>
    <w:uiPriority w:val="10"/>
    <w:rsid w:val="008900E7"/>
    <w:rPr>
      <w:smallCaps/>
      <w:color w:val="262626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900E7"/>
    <w:pPr>
      <w:spacing w:after="720" w:line="240" w:lineRule="auto"/>
      <w:jc w:val="right"/>
    </w:pPr>
    <w:rPr>
      <w:rFonts w:ascii="Calibri Light" w:eastAsia="SimSun" w:hAnsi="Calibri Light"/>
      <w:lang w:eastAsia="en-US"/>
    </w:rPr>
  </w:style>
  <w:style w:type="character" w:customStyle="1" w:styleId="a7">
    <w:name w:val="Подзаголовок Знак"/>
    <w:link w:val="a6"/>
    <w:uiPriority w:val="11"/>
    <w:rsid w:val="008900E7"/>
    <w:rPr>
      <w:rFonts w:ascii="Calibri Light" w:eastAsia="SimSun" w:hAnsi="Calibri Light"/>
    </w:rPr>
  </w:style>
  <w:style w:type="character" w:styleId="a8">
    <w:name w:val="Strong"/>
    <w:uiPriority w:val="22"/>
    <w:qFormat/>
    <w:rsid w:val="008900E7"/>
    <w:rPr>
      <w:b/>
      <w:bCs/>
      <w:color w:val="70AD47"/>
    </w:rPr>
  </w:style>
  <w:style w:type="character" w:styleId="a9">
    <w:name w:val="Emphasis"/>
    <w:uiPriority w:val="20"/>
    <w:qFormat/>
    <w:rsid w:val="008900E7"/>
    <w:rPr>
      <w:b/>
      <w:bCs/>
      <w:i/>
      <w:iCs/>
      <w:spacing w:val="10"/>
    </w:rPr>
  </w:style>
  <w:style w:type="paragraph" w:styleId="aa">
    <w:name w:val="No Spacing"/>
    <w:link w:val="ab"/>
    <w:uiPriority w:val="1"/>
    <w:qFormat/>
    <w:rsid w:val="008900E7"/>
    <w:pPr>
      <w:jc w:val="both"/>
    </w:pPr>
  </w:style>
  <w:style w:type="character" w:customStyle="1" w:styleId="ab">
    <w:name w:val="Без интервала Знак"/>
    <w:link w:val="aa"/>
    <w:uiPriority w:val="1"/>
    <w:rsid w:val="008900E7"/>
  </w:style>
  <w:style w:type="paragraph" w:styleId="ac">
    <w:name w:val="List Paragraph"/>
    <w:basedOn w:val="a"/>
    <w:uiPriority w:val="34"/>
    <w:qFormat/>
    <w:rsid w:val="008900E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900E7"/>
    <w:rPr>
      <w:i/>
      <w:iCs/>
      <w:lang w:eastAsia="en-US"/>
    </w:rPr>
  </w:style>
  <w:style w:type="character" w:customStyle="1" w:styleId="22">
    <w:name w:val="Цитата 2 Знак"/>
    <w:link w:val="21"/>
    <w:uiPriority w:val="29"/>
    <w:rsid w:val="008900E7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900E7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  <w:lang w:eastAsia="en-US"/>
    </w:rPr>
  </w:style>
  <w:style w:type="character" w:customStyle="1" w:styleId="ae">
    <w:name w:val="Выделенная цитата Знак"/>
    <w:link w:val="ad"/>
    <w:uiPriority w:val="30"/>
    <w:rsid w:val="008900E7"/>
    <w:rPr>
      <w:b/>
      <w:bCs/>
      <w:i/>
      <w:iCs/>
    </w:rPr>
  </w:style>
  <w:style w:type="character" w:styleId="af">
    <w:name w:val="Subtle Emphasis"/>
    <w:uiPriority w:val="19"/>
    <w:qFormat/>
    <w:rsid w:val="008900E7"/>
    <w:rPr>
      <w:i/>
      <w:iCs/>
    </w:rPr>
  </w:style>
  <w:style w:type="character" w:styleId="af0">
    <w:name w:val="Intense Emphasis"/>
    <w:uiPriority w:val="21"/>
    <w:qFormat/>
    <w:rsid w:val="008900E7"/>
    <w:rPr>
      <w:b/>
      <w:bCs/>
      <w:i/>
      <w:iCs/>
      <w:color w:val="70AD47"/>
      <w:spacing w:val="10"/>
    </w:rPr>
  </w:style>
  <w:style w:type="character" w:styleId="af1">
    <w:name w:val="Subtle Reference"/>
    <w:uiPriority w:val="31"/>
    <w:qFormat/>
    <w:rsid w:val="008900E7"/>
    <w:rPr>
      <w:b/>
      <w:bCs/>
    </w:rPr>
  </w:style>
  <w:style w:type="character" w:styleId="af2">
    <w:name w:val="Intense Reference"/>
    <w:uiPriority w:val="32"/>
    <w:qFormat/>
    <w:rsid w:val="008900E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900E7"/>
    <w:rPr>
      <w:rFonts w:ascii="Calibri Light" w:eastAsia="SimSun" w:hAnsi="Calibri Light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900E7"/>
    <w:pPr>
      <w:outlineLvl w:val="9"/>
    </w:pPr>
    <w:rPr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4328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3289C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/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javascript://" TargetMode="External"/><Relationship Id="rId12" Type="http://schemas.openxmlformats.org/officeDocument/2006/relationships/hyperlink" Target="javascript:/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//" TargetMode="External"/><Relationship Id="rId11" Type="http://schemas.openxmlformats.org/officeDocument/2006/relationships/hyperlink" Target="javascript://" TargetMode="External"/><Relationship Id="rId5" Type="http://schemas.openxmlformats.org/officeDocument/2006/relationships/hyperlink" Target="javascript://" TargetMode="External"/><Relationship Id="rId10" Type="http://schemas.openxmlformats.org/officeDocument/2006/relationships/hyperlink" Target="javascript://" TargetMode="External"/><Relationship Id="rId4" Type="http://schemas.openxmlformats.org/officeDocument/2006/relationships/image" Target="media/image1.jpeg"/><Relationship Id="rId9" Type="http://schemas.openxmlformats.org/officeDocument/2006/relationships/hyperlink" Target="javascript:/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10</Pages>
  <Words>3395</Words>
  <Characters>19355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kolizey</dc:creator>
  <cp:keywords/>
  <dc:description/>
  <cp:lastModifiedBy>kolizey</cp:lastModifiedBy>
  <cp:revision>3</cp:revision>
  <cp:lastPrinted>2019-09-25T06:22:00Z</cp:lastPrinted>
  <dcterms:created xsi:type="dcterms:W3CDTF">2019-09-25T06:20:00Z</dcterms:created>
  <dcterms:modified xsi:type="dcterms:W3CDTF">2019-09-25T12:33:00Z</dcterms:modified>
</cp:coreProperties>
</file>